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Налоговые риски бизнеса: проверки и судебные споры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Правовое сопровождение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D10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0C9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5D10C9">
              <w:rPr>
                <w:rFonts w:ascii="Times New Roman" w:hAnsi="Times New Roman" w:cs="Times New Roman"/>
                <w:sz w:val="20"/>
                <w:szCs w:val="20"/>
              </w:rPr>
              <w:t>Волковская</w:t>
            </w:r>
            <w:proofErr w:type="spellEnd"/>
            <w:r w:rsidRPr="005D10C9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3F3E42D" w14:textId="7863FE6F" w:rsidR="005D10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676981" w:history="1">
            <w:r w:rsidR="005D10C9"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D10C9">
              <w:rPr>
                <w:noProof/>
                <w:webHidden/>
              </w:rPr>
              <w:tab/>
            </w:r>
            <w:r w:rsidR="005D10C9">
              <w:rPr>
                <w:noProof/>
                <w:webHidden/>
              </w:rPr>
              <w:fldChar w:fldCharType="begin"/>
            </w:r>
            <w:r w:rsidR="005D10C9">
              <w:rPr>
                <w:noProof/>
                <w:webHidden/>
              </w:rPr>
              <w:instrText xml:space="preserve"> PAGEREF _Toc232676981 \h </w:instrText>
            </w:r>
            <w:r w:rsidR="005D10C9">
              <w:rPr>
                <w:noProof/>
                <w:webHidden/>
              </w:rPr>
            </w:r>
            <w:r w:rsidR="005D10C9">
              <w:rPr>
                <w:noProof/>
                <w:webHidden/>
              </w:rPr>
              <w:fldChar w:fldCharType="separate"/>
            </w:r>
            <w:r w:rsidR="005D10C9">
              <w:rPr>
                <w:noProof/>
                <w:webHidden/>
              </w:rPr>
              <w:t>3</w:t>
            </w:r>
            <w:r w:rsidR="005D10C9">
              <w:rPr>
                <w:noProof/>
                <w:webHidden/>
              </w:rPr>
              <w:fldChar w:fldCharType="end"/>
            </w:r>
          </w:hyperlink>
        </w:p>
        <w:p w14:paraId="5E854BF7" w14:textId="24F2B4AE" w:rsidR="005D10C9" w:rsidRDefault="005D10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982" w:history="1">
            <w:r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C036B8" w14:textId="5A52B4F7" w:rsidR="005D10C9" w:rsidRDefault="005D10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983" w:history="1">
            <w:r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001193" w14:textId="44D5594E" w:rsidR="005D10C9" w:rsidRDefault="005D10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984" w:history="1">
            <w:r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AF2159" w14:textId="715DFE68" w:rsidR="005D10C9" w:rsidRDefault="005D10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985" w:history="1">
            <w:r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9F315D" w14:textId="6C0CB6D1" w:rsidR="005D10C9" w:rsidRDefault="005D10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986" w:history="1">
            <w:r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35BB69" w14:textId="77CE63A3" w:rsidR="005D10C9" w:rsidRDefault="005D10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987" w:history="1">
            <w:r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63AA72" w14:textId="26CED023" w:rsidR="005D10C9" w:rsidRDefault="005D10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988" w:history="1">
            <w:r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EC8A3" w14:textId="5A703011" w:rsidR="005D10C9" w:rsidRDefault="005D10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989" w:history="1">
            <w:r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B3B3EF" w14:textId="5F1062A8" w:rsidR="005D10C9" w:rsidRDefault="005D10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990" w:history="1">
            <w:r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0AC3CC" w14:textId="0A71D945" w:rsidR="005D10C9" w:rsidRDefault="005D10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991" w:history="1">
            <w:r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06449A" w14:textId="2F0B6683" w:rsidR="005D10C9" w:rsidRDefault="005D10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992" w:history="1">
            <w:r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82731B" w14:textId="2AC6688A" w:rsidR="005D10C9" w:rsidRDefault="005D10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993" w:history="1">
            <w:r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869E44" w14:textId="0993BB08" w:rsidR="005D10C9" w:rsidRDefault="005D10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994" w:history="1">
            <w:r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725DD0" w14:textId="6958788D" w:rsidR="005D10C9" w:rsidRDefault="005D10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995" w:history="1">
            <w:r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5B681" w14:textId="3ECC891B" w:rsidR="005D10C9" w:rsidRDefault="005D10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996" w:history="1">
            <w:r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B72059" w14:textId="205FE3AF" w:rsidR="005D10C9" w:rsidRDefault="005D10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997" w:history="1">
            <w:r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60B39F" w14:textId="33DD823D" w:rsidR="005D10C9" w:rsidRDefault="005D10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998" w:history="1">
            <w:r w:rsidRPr="007C276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590806A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6769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CA54D1D" w:rsidR="00751095" w:rsidRPr="00352B6F" w:rsidRDefault="005D10C9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выявления, оценки, минимизации и управления налоговыми рисками бизнеса, а также в сфере правового сопровождения налоговых проверок и судебного разрешения налоговых споров.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Дисциплина ориентирована на подготовку магистров юриспруденции для работы в корпоративных юридических отделах, адвокатских и консалтинговых образованиях, налоговых органах, арбитражных судах, а также для осуществления независимой юридической практики по правовому сопровождению предпринимательской деятельности в сфере налогообложения.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6769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Налоговые риски бизнеса: проверки и судебные споры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6769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6"/>
        <w:gridCol w:w="1935"/>
        <w:gridCol w:w="5325"/>
      </w:tblGrid>
      <w:tr w:rsidR="00751095" w:rsidRPr="005D10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D10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D10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D10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D10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D10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10C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D10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D10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D10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D10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10C9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D10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10C9">
              <w:rPr>
                <w:rFonts w:ascii="Times New Roman" w:hAnsi="Times New Roman" w:cs="Times New Roman"/>
              </w:rPr>
              <w:t>специфику организационной культуры в юридических и финансово-налоговых подразделениях компаний, консалтинговых и адвокатских формированиях, правила эффективного общения с руководством (руководителем практики, наставником, заказчиком) при работе над проектами по налоговым рискам, а также методы мотивации отдельных сотрудников и коллектива в целом для достижения целей при подготовке к налоговым проверкам, сопровождении судебных налоговых споров и разработке стратегии минимизации налоговых рисков бизнеса.</w:t>
            </w:r>
            <w:r w:rsidRPr="005D10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D10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10C9">
              <w:rPr>
                <w:rFonts w:ascii="Times New Roman" w:hAnsi="Times New Roman" w:cs="Times New Roman"/>
              </w:rPr>
              <w:t xml:space="preserve">понимать специфику организационной культуры при организации командной работы в ходе выявления и управления налоговыми рисками бизнеса, выстраивать эффективное общение с руководством компании и налоговыми органами, а также с участниками команды (налоговыми юристами, бухгалтерами, финансовыми аналитиками), мотивировать отдельных исполнителей и коллектив в </w:t>
            </w:r>
            <w:r w:rsidR="00FD518F" w:rsidRPr="005D10C9">
              <w:rPr>
                <w:rFonts w:ascii="Times New Roman" w:hAnsi="Times New Roman" w:cs="Times New Roman"/>
              </w:rPr>
              <w:lastRenderedPageBreak/>
              <w:t>целом на качественное выполнение задач, связанных с налоговым мониторингом, сопровождением выездных налоговых проверок, подготовкой возражений, обжалованием решений и участием в судебных налоговых спорах.</w:t>
            </w:r>
            <w:r w:rsidRPr="005D10C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D10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D10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10C9">
              <w:rPr>
                <w:rFonts w:ascii="Times New Roman" w:hAnsi="Times New Roman" w:cs="Times New Roman"/>
              </w:rPr>
              <w:t>навыками организации и руководства работой команды в проектах по налоговым рискам бизнеса с учетом особенностей организационной культуры, способами коммуникации с руководством (в том числе по вопросам распределения ресурсов, сроков, ответственности) и приемами мотивации участников команды для выработки и реализации единой стратегии защиты интересов бизнеса при налоговых проверках и в судебных спорах, а также методами координации взаимодействия между юристами, бухгалтерами, финансистами и внешними консультантами для достижения поставленной цели.</w:t>
            </w:r>
            <w:r w:rsidRPr="005D10C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D10C9" w14:paraId="2DFE821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C6CF0" w14:textId="77777777" w:rsidR="00751095" w:rsidRPr="005D10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</w:rPr>
              <w:lastRenderedPageBreak/>
              <w:t>ПК-4 - Способен обеспечить юридическое сопровождение договорных отношений в области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C1A5E" w14:textId="77777777" w:rsidR="00751095" w:rsidRPr="005D10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10C9">
              <w:rPr>
                <w:rFonts w:ascii="Times New Roman" w:hAnsi="Times New Roman" w:cs="Times New Roman"/>
                <w:lang w:bidi="ru-RU"/>
              </w:rPr>
              <w:t>ПК-4.2 - Способен осуществлять предупреждение правонарушений в области налогообложения, выявлять и устранять причины и условия, способствующие их совершению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C4033" w14:textId="77777777" w:rsidR="00751095" w:rsidRPr="005D10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10C9">
              <w:rPr>
                <w:rFonts w:ascii="Times New Roman" w:hAnsi="Times New Roman" w:cs="Times New Roman"/>
              </w:rPr>
              <w:t>основные виды налоговых правонарушений в предпринимательской деятельности (неуплата или неполная уплата сумм налога, непредставление налоговой декларации, грубое нарушение правил учета доходов и расходов и объектов налогообложения, невыполнение обязанности налогового агента, неправомерное применение налоговых вычетов и льгот), факторы и условия, способствующие их совершению (ошибки в договорной работе, некорректное налоговое планирование, агрессивные налоговые схемы, использование проблемных контрагентов, недостоверная отчетность, отсутствие должной осмотрительности при выборе партнеров), а также методы их выявления, устранения и предупреждения в рамках юридического сопровождения договорных отношений бизнеса.</w:t>
            </w:r>
            <w:r w:rsidRPr="005D10C9">
              <w:rPr>
                <w:rFonts w:ascii="Times New Roman" w:hAnsi="Times New Roman" w:cs="Times New Roman"/>
              </w:rPr>
              <w:t xml:space="preserve"> </w:t>
            </w:r>
          </w:p>
          <w:p w14:paraId="2C7792E9" w14:textId="77777777" w:rsidR="00751095" w:rsidRPr="005D10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10C9">
              <w:rPr>
                <w:rFonts w:ascii="Times New Roman" w:hAnsi="Times New Roman" w:cs="Times New Roman"/>
              </w:rPr>
              <w:t xml:space="preserve">осуществлять предупреждение налоговых правонарушений при юридическом сопровождении договорных отношений бизнеса, выявлять и анализировать причины и условия, способствующие их совершению (в том числе посредством налоговой экспертизы договоров и первичной документации, </w:t>
            </w:r>
            <w:r w:rsidR="00FD518F" w:rsidRPr="005D10C9">
              <w:rPr>
                <w:rFonts w:ascii="Times New Roman" w:hAnsi="Times New Roman" w:cs="Times New Roman"/>
                <w:lang w:val="en-US"/>
              </w:rPr>
              <w:t>due</w:t>
            </w:r>
            <w:r w:rsidR="00FD518F" w:rsidRPr="005D10C9">
              <w:rPr>
                <w:rFonts w:ascii="Times New Roman" w:hAnsi="Times New Roman" w:cs="Times New Roman"/>
              </w:rPr>
              <w:t xml:space="preserve"> </w:t>
            </w:r>
            <w:r w:rsidR="00FD518F" w:rsidRPr="005D10C9">
              <w:rPr>
                <w:rFonts w:ascii="Times New Roman" w:hAnsi="Times New Roman" w:cs="Times New Roman"/>
                <w:lang w:val="en-US"/>
              </w:rPr>
              <w:t>diligence</w:t>
            </w:r>
            <w:r w:rsidR="00FD518F" w:rsidRPr="005D10C9">
              <w:rPr>
                <w:rFonts w:ascii="Times New Roman" w:hAnsi="Times New Roman" w:cs="Times New Roman"/>
              </w:rPr>
              <w:t xml:space="preserve"> контрагентов, анализа цепочек поставок), а также разрабатывать меры по их устранению для минимизации налоговых рисков (корректировка договорных конструкций, внедрение внутренних налоговых политик, регламентов проверки контрагентов, систем налогового мониторинга).</w:t>
            </w:r>
            <w:r w:rsidRPr="005D10C9">
              <w:rPr>
                <w:rFonts w:ascii="Times New Roman" w:hAnsi="Times New Roman" w:cs="Times New Roman"/>
              </w:rPr>
              <w:t xml:space="preserve">. </w:t>
            </w:r>
          </w:p>
          <w:p w14:paraId="024BB8D5" w14:textId="77777777" w:rsidR="00751095" w:rsidRPr="005D10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D10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10C9">
              <w:rPr>
                <w:rFonts w:ascii="Times New Roman" w:hAnsi="Times New Roman" w:cs="Times New Roman"/>
              </w:rPr>
              <w:t xml:space="preserve">навыками выявления и устранения причин и условий, способствующих совершению налоговых правонарушений при осуществлении предпринимательской деятельности, способами их предупреждения при юридическом сопровождении договорных отношений бизнеса (налоговый </w:t>
            </w:r>
            <w:r w:rsidR="00FD518F" w:rsidRPr="005D10C9">
              <w:rPr>
                <w:rFonts w:ascii="Times New Roman" w:hAnsi="Times New Roman" w:cs="Times New Roman"/>
              </w:rPr>
              <w:lastRenderedPageBreak/>
              <w:t>мониторинг сделок, правовая экспертиза договоров на предмет налоговых последствий, проверка контрагентов, оптимизация документооборота), а также приемами разработки профилактических мер, включая подготовку внутренних инструкций, чек-листов, проведение обучающих мероприятий для сотрудников и создание системы управления налоговыми рисками.</w:t>
            </w:r>
            <w:r w:rsidRPr="005D10C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D10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6769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Налоговые риски бизнеса как объект правового регулирования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налогового риска и его место в системе налоговых правоотношений. Соотношение налогового риска и налогового правонарушения. Классификация налоговых рисков в предпринимательской деятельности.Источники возникновения налоговых рисков.Публично-правовые и частноправовые последствия реализации налоговых рисков. Принцип добросовестности налогоплательщика в налоговых правоотношениях. Презумпция добросовестности налогоплательщика. Налоговый риск как объект оценки налоговыми органами. Риск-ориентированный подход в деятельности ФНС России. Роль судебной практики в формировании категории налогового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4CF1C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D1AD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Налоговая выгода, дробление бизнеса и иные основания доначисления налогов в современной правоприменительной практике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06B0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Правовая природа налоговой выгоды. Развитие концепции необоснованной налоговой выгоды в судебной практике. Статья 54.1 НК РФ: содержание и проблемы применения. Пределы осуществления прав по исчислению налоговой базы и суммы налога. Искажение сведений о фактах хозяйственной деятельности, как основание налоговых доначислений.Реальность хозяйственных операций как предмет налогового контроля. Концепция деловой цели сделки. Должная осмотрительность налогоплательщика. Технические компании и формальный документооборот. Дробление бизнеса: понятие и признаки. Взаимозависимость лиц и ее влияние на налоговые обязательства. Подходы Верховного Суда РФ к оценке дробления </w:t>
            </w:r>
            <w:r w:rsidRPr="00352B6F">
              <w:rPr>
                <w:lang w:bidi="ru-RU"/>
              </w:rPr>
              <w:lastRenderedPageBreak/>
              <w:t>бизнеса. Основные основания доначисления НДС и налога на прибыль.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AB1C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74A2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8233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1071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501AC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899D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налогового контроля в Российской Федерации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982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цели налогового контроля. Принципы налогового контроля. Формы налогового контроля. Полномочия налоговых органов при осуществлении налогового контроля. Компетенция территориальных налоговых органов. Права и обязанности налогоплательщика при осуществлении налогового контроля. Участники контрольных налоговых правоотношений. Электронный документооборот в налоговом контроле. Автоматизация налогового контроля. Риск-ориентированный подход в контрольной деятельности налоговых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BEF2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6D38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285E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AFA2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41902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3D03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Мероприятия налогового контроля как инструмент выявления налоговых рисков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C228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мероприятий налогового контроля. Истребование документов у налогоплательщика. Истребование документов у контрагентов и иных лиц. Получение пояснений налогоплательщика. Вызов свидетеля и порядок проведения допроса.</w:t>
            </w:r>
            <w:r w:rsidRPr="00352B6F">
              <w:rPr>
                <w:lang w:bidi="ru-RU"/>
              </w:rPr>
              <w:br/>
              <w:t>Осмотр территорий, помещений, документов и предметов. Инвентаризация имущества налогоплательщика.Экспертиза в налоговом контроле. Участие специалиста и переводчика. Допустимость доказательств, полученных в ходе мероприятий налогового контроля. Процессуальные нарушения при проведении мероприятий налогового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9EB3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4834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0826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AC8F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2942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9439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Камеральная налоговая проверка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65B6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природа камеральной проверки. Основания проведения камеральной проверки. Предмет камеральной проверки.</w:t>
            </w:r>
            <w:r w:rsidRPr="00352B6F">
              <w:rPr>
                <w:lang w:bidi="ru-RU"/>
              </w:rPr>
              <w:br/>
              <w:t>Сроки проведения проверки. Пределы полномочий налогового органа. Истребование документов в ходе камеральной проверки.</w:t>
            </w:r>
            <w:r w:rsidRPr="00352B6F">
              <w:rPr>
                <w:lang w:bidi="ru-RU"/>
              </w:rPr>
              <w:br/>
              <w:t>Представление пояснений налогоплательщиком. Камеральная проверка деклараций по НДС. Оформление результатов проверки.</w:t>
            </w:r>
            <w:r w:rsidRPr="00352B6F">
              <w:rPr>
                <w:lang w:bidi="ru-RU"/>
              </w:rPr>
              <w:br/>
              <w:t>Судебная практика по спорам, связанным с камеральными проверками.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1BF8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B57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E649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927F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DA3B5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F55A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Выездная налоговая проверка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9E46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Основания назначения выездной проверки. Решение о проведении проверки. Предмет и период проверки. Сроки проведения проверки. Приостановление и продление проверки. Повторная выездная налоговая проверка. Дополнительные мероприятия налогового контроля. Права и обязанности проверяемого лица. Процессуальные гарантии налогоплательщика. Нарушения процедуры проверки как основание отмены решения налогового органа.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101A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E0A7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7D23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C243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EF501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023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7. Акт налоговой проверки и процедура рассмотрения материалов проверки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1719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 значение акта налоговой проверки. Требования к содержанию акта проверки. Порядок вручения акта налогоплательщику. Возражения на акт проверки. Дополнительные документы и доказательства налогоплательщика.</w:t>
            </w:r>
            <w:r w:rsidRPr="00352B6F">
              <w:rPr>
                <w:lang w:bidi="ru-RU"/>
              </w:rPr>
              <w:br/>
              <w:t>Рассмотрение материалов проверки. Участие налогоплательщика в рассмотрении материалов проверки. Дополнительные мероприятия налогового контроля после составления акта. Решение о привлечении к ответственности. Решение об отказе в привлечении к ответственности. Существенные процессуальные нарушения и их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3134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AD45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4F19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A4A9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1D21F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52FF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Доказывание в налоговых правоотношениях и налоговых спорах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17E6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значение доказывания в налоговых правоотношениях.Предмет доказывания в налоговых спорах.Обстоятельства, подлежащие установлению налоговым органом. Распределение бремени доказывания между налоговым органом и налогоплательщиком. Презумпция добросовестности налогоплательщика. Письменные доказательства в налоговых спорах.</w:t>
            </w:r>
            <w:r w:rsidRPr="00352B6F">
              <w:rPr>
                <w:lang w:bidi="ru-RU"/>
              </w:rPr>
              <w:br/>
              <w:t>Первичные учетные документы как доказательства. Электронные документы и электронные доказательства.</w:t>
            </w:r>
            <w:r w:rsidRPr="00352B6F">
              <w:rPr>
                <w:lang w:bidi="ru-RU"/>
              </w:rPr>
              <w:br/>
              <w:t>Доказательственное значение данных информационных систем ФНС. Показания свидетелей и их оценка. Экспертные заключения в налоговых спорах. Допустимость и относимость доказательств. Недопустимые доказательства и последствия нарушения порядка их получения. Доказывание по спорам о необоснованной налоговой выгоде. Доказывание по делам о дроблении бизнеса. Оценка доказательств налоговыми органами и арбитражными судами. Правовые позиции Верховного Суда РФ по вопросам доказывания.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E69D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3403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C7A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A43D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07659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08A2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Привлечение к налоговой ответственности по результатам налогового контроля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4EB8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признаки налогового правонарушения. Основания налоговой ответственности. Принцип виновной ответственности в налоговом праве. Формы вины в налоговых правоотношениях. Обстоятельства, исключающие привлечение к налоговой ответственности.Обстоятельства, смягчающие налоговую ответственность. Обстоятельства, отягчающие налоговую ответственность. Общие условия привлечения к налоговой ответственности. Срок давности привлечения к налоговой ответственности. </w:t>
            </w:r>
            <w:r w:rsidRPr="00352B6F">
              <w:rPr>
                <w:lang w:bidi="ru-RU"/>
              </w:rPr>
              <w:lastRenderedPageBreak/>
              <w:t>Виды налоговых санкций. Ответственность за неполную уплату налога. Ответственность за непредставление налоговой декларации. Ответственность за непредставление документов и сведений. Ответственность налоговых агентов.</w:t>
            </w:r>
            <w:r w:rsidRPr="00352B6F">
              <w:rPr>
                <w:lang w:bidi="ru-RU"/>
              </w:rPr>
              <w:br/>
              <w:t>Соотношение налоговой, административной и уголовной ответственности. Освобождение от налоговой ответственности.</w:t>
            </w:r>
            <w:r w:rsidRPr="00352B6F">
              <w:rPr>
                <w:lang w:bidi="ru-RU"/>
              </w:rPr>
              <w:br/>
              <w:t>Судебная практика по вопросам привлечения к налоговой ответственности.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157C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6656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B0E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1A06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960A8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45D0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Внесудебное обжалование решений налоговых органов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6E00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 на обжалование актов налоговых органов. Система внесудебного обжалования в налоговом праве. Обязательный досудебный порядок урегулирования налоговых споров. Объекты обжалования в налоговых правоотношениях. Апелляционная жалоба на решение налогового органа. Жалоба на вступившее в силу решение налогового органа. Сроки подачи жалоб. Требования к содержанию жалобы. Порядок подачи и рассмотрения жалобы. Приостановление исполнения обжалуемого решения. Полномочия вышестоящего налогового органа. Основания отмены решения налогового органа. Последствия рассмотрения жалобы. Процессуальные нарушения как основание отмены решения. Практика рассмотрения жалоб налоговыми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7E7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2787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8C78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FD8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74790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2D12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Судебное обжалование решений налоговых органов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1DBF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Судебный порядок разрешения налоговых споров. Подведомственность налоговых споров. Подсудность налоговых споров.</w:t>
            </w:r>
            <w:r w:rsidRPr="00352B6F">
              <w:rPr>
                <w:lang w:bidi="ru-RU"/>
              </w:rPr>
              <w:br/>
              <w:t>Условия обращения в арбитражный суд. Последствия несоблюдения досудебного порядка. Подготовка заявления об оспаривании решения налогового органа. Процессуальный статус участников налогового спора. Распределение бремени доказывания в арбитражном процессе. Особенности исследования доказательств по налоговым делам. Обеспечительные меры в налоговых спорах.</w:t>
            </w:r>
            <w:r w:rsidRPr="00352B6F">
              <w:rPr>
                <w:lang w:bidi="ru-RU"/>
              </w:rPr>
              <w:br/>
              <w:t>Судебные расходы и их распределение. Пересмотр судебных актов по налоговым спорам. Исполнение судебных актов по налоговым делам.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3C01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2006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AA05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AE85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1C0E5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8803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Актуальная судебная практика по налоговым спорам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EC5D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судебной практики в налоговом правоприменении. Правовые позиции Конституционного Суда РФ в сфере налогообложения.</w:t>
            </w:r>
            <w:r w:rsidRPr="00352B6F">
              <w:rPr>
                <w:lang w:bidi="ru-RU"/>
              </w:rPr>
              <w:br/>
              <w:t xml:space="preserve">Правовые позиции Верховного Суда РФ по налоговым спорам. Практика применения статьи 54.1 НК РФ. Судебная практика по </w:t>
            </w:r>
            <w:r w:rsidRPr="00352B6F">
              <w:rPr>
                <w:lang w:bidi="ru-RU"/>
              </w:rPr>
              <w:lastRenderedPageBreak/>
              <w:t>вопросам необоснованной налоговой выгоды. Судебная практика по делам о дроблении бизнеса. Судебная практика по спорам о должной осмотрительности. Споры по налогу на добавленную стоимость. Споры по налогу на прибыль организаций. Споры о налоговой ответственности. Процессуальные нарушения налоговых органов в судебной практике. Тенденции развития судебной практики по налоговым спорам.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D2B6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B5E1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9365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9E73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3A8AC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2822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Правовые механизмы защиты бизнеса при налоговых проверках и налоговых спорах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B860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 налогоплательщика на защиту. Формирование стратегии защиты при проведении налоговой проверки. Подготовка доказательственной базы налогоплательщика. Правовое сопровождение мероприятий налогового контроля. Подготовка возражений на акт налоговой проверки. Подготовка жалобы в вышестоящий налоговый орган. Формирование правовой позиции для судебного спора. Представительство интересов налогоплательщика в налоговых органах. Представительство интересов налогоплательщика в арбитражном суде. Использование судебной практики при защите бизнеса. Минимизация налоговых рисков средствами правового комплаенса. Превентивные механизмы предупреждения налоговых споров. Защита руководителя и бенефициаров бизнеса при реализации налоговых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6486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9948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CBE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7D65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6769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6769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3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D10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10C9">
              <w:rPr>
                <w:rFonts w:ascii="Times New Roman" w:hAnsi="Times New Roman" w:cs="Times New Roman"/>
                <w:sz w:val="24"/>
                <w:szCs w:val="24"/>
              </w:rPr>
              <w:t xml:space="preserve">Фархутдинов, Р. Д.  Налоговое </w:t>
            </w:r>
            <w:proofErr w:type="gramStart"/>
            <w:r w:rsidRPr="005D10C9">
              <w:rPr>
                <w:rFonts w:ascii="Times New Roman" w:hAnsi="Times New Roman" w:cs="Times New Roman"/>
                <w:sz w:val="24"/>
                <w:szCs w:val="24"/>
              </w:rPr>
              <w:t>право :</w:t>
            </w:r>
            <w:proofErr w:type="gramEnd"/>
            <w:r w:rsidRPr="005D10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Р. Д. Фархутдинов. — 5-е изд., </w:t>
            </w:r>
            <w:proofErr w:type="spellStart"/>
            <w:r w:rsidRPr="005D10C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D10C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5D10C9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5D10C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D10C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10C9">
              <w:rPr>
                <w:rFonts w:ascii="Times New Roman" w:hAnsi="Times New Roman" w:cs="Times New Roman"/>
                <w:sz w:val="24"/>
                <w:szCs w:val="24"/>
              </w:rPr>
              <w:t xml:space="preserve">, 2026. — 109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D10C9">
              <w:rPr>
                <w:rFonts w:ascii="Times New Roman" w:hAnsi="Times New Roman" w:cs="Times New Roman"/>
                <w:sz w:val="24"/>
                <w:szCs w:val="24"/>
              </w:rPr>
              <w:t xml:space="preserve"> 978-5-534-20086-7.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E5D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 xml:space="preserve">https://urait.ru/bcode/590612 </w:t>
              </w:r>
            </w:hyperlink>
          </w:p>
        </w:tc>
      </w:tr>
      <w:tr w:rsidR="00262CF0" w:rsidRPr="007E6725" w14:paraId="160E70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E094A0" w14:textId="77777777" w:rsidR="00262CF0" w:rsidRPr="005D10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10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Крохина, Ю. А.  Налоговое </w:t>
            </w:r>
            <w:proofErr w:type="gramStart"/>
            <w:r w:rsidRPr="005D10C9">
              <w:rPr>
                <w:rFonts w:ascii="Times New Roman" w:hAnsi="Times New Roman" w:cs="Times New Roman"/>
                <w:sz w:val="24"/>
                <w:szCs w:val="24"/>
              </w:rPr>
              <w:t>право :</w:t>
            </w:r>
            <w:proofErr w:type="gramEnd"/>
            <w:r w:rsidRPr="005D10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А. Крохина. — 11-е изд., </w:t>
            </w:r>
            <w:proofErr w:type="spellStart"/>
            <w:r w:rsidRPr="005D10C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D10C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5D10C9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5D10C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D10C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10C9">
              <w:rPr>
                <w:rFonts w:ascii="Times New Roman" w:hAnsi="Times New Roman" w:cs="Times New Roman"/>
                <w:sz w:val="24"/>
                <w:szCs w:val="24"/>
              </w:rPr>
              <w:t xml:space="preserve">, 2026. — 376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D10C9">
              <w:rPr>
                <w:rFonts w:ascii="Times New Roman" w:hAnsi="Times New Roman" w:cs="Times New Roman"/>
                <w:sz w:val="24"/>
                <w:szCs w:val="24"/>
              </w:rPr>
              <w:t xml:space="preserve"> 978-5-534-21980-7.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B2BD21" w14:textId="77777777" w:rsidR="00262CF0" w:rsidRPr="007E6725" w:rsidRDefault="007E5D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https://urait.ru/bcode/599118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6769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19F9E3" w14:textId="77777777" w:rsidTr="007B550D">
        <w:tc>
          <w:tcPr>
            <w:tcW w:w="9345" w:type="dxa"/>
          </w:tcPr>
          <w:p w14:paraId="42F842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F081A3" w14:textId="77777777" w:rsidTr="007B550D">
        <w:tc>
          <w:tcPr>
            <w:tcW w:w="9345" w:type="dxa"/>
          </w:tcPr>
          <w:p w14:paraId="049457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6FA7AE" w14:textId="77777777" w:rsidTr="007B550D">
        <w:tc>
          <w:tcPr>
            <w:tcW w:w="9345" w:type="dxa"/>
          </w:tcPr>
          <w:p w14:paraId="2AAA1E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3A341E3" w14:textId="77777777" w:rsidTr="007B550D">
        <w:tc>
          <w:tcPr>
            <w:tcW w:w="9345" w:type="dxa"/>
          </w:tcPr>
          <w:p w14:paraId="6580A7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6769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E5DA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6769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D10C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D10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10C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D10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10C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D10C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D10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10C9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10C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D10C9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5D10C9">
              <w:rPr>
                <w:sz w:val="22"/>
                <w:szCs w:val="22"/>
                <w:lang w:val="en-US"/>
              </w:rPr>
              <w:t>HP</w:t>
            </w:r>
            <w:r w:rsidRPr="005D10C9">
              <w:rPr>
                <w:sz w:val="22"/>
                <w:szCs w:val="22"/>
              </w:rPr>
              <w:t xml:space="preserve"> 250 </w:t>
            </w:r>
            <w:r w:rsidRPr="005D10C9">
              <w:rPr>
                <w:sz w:val="22"/>
                <w:szCs w:val="22"/>
                <w:lang w:val="en-US"/>
              </w:rPr>
              <w:t>G</w:t>
            </w:r>
            <w:r w:rsidRPr="005D10C9">
              <w:rPr>
                <w:sz w:val="22"/>
                <w:szCs w:val="22"/>
              </w:rPr>
              <w:t>6 1</w:t>
            </w:r>
            <w:r w:rsidRPr="005D10C9">
              <w:rPr>
                <w:sz w:val="22"/>
                <w:szCs w:val="22"/>
                <w:lang w:val="en-US"/>
              </w:rPr>
              <w:t>WY</w:t>
            </w:r>
            <w:r w:rsidRPr="005D10C9">
              <w:rPr>
                <w:sz w:val="22"/>
                <w:szCs w:val="22"/>
              </w:rPr>
              <w:t>58</w:t>
            </w:r>
            <w:r w:rsidRPr="005D10C9">
              <w:rPr>
                <w:sz w:val="22"/>
                <w:szCs w:val="22"/>
                <w:lang w:val="en-US"/>
              </w:rPr>
              <w:t>EA</w:t>
            </w:r>
            <w:r w:rsidRPr="005D10C9">
              <w:rPr>
                <w:sz w:val="22"/>
                <w:szCs w:val="22"/>
              </w:rPr>
              <w:t xml:space="preserve">, Мультимедийный проектор </w:t>
            </w:r>
            <w:r w:rsidRPr="005D10C9">
              <w:rPr>
                <w:sz w:val="22"/>
                <w:szCs w:val="22"/>
                <w:lang w:val="en-US"/>
              </w:rPr>
              <w:t>LG</w:t>
            </w:r>
            <w:r w:rsidRPr="005D10C9">
              <w:rPr>
                <w:sz w:val="22"/>
                <w:szCs w:val="22"/>
              </w:rPr>
              <w:t xml:space="preserve"> </w:t>
            </w:r>
            <w:r w:rsidRPr="005D10C9">
              <w:rPr>
                <w:sz w:val="22"/>
                <w:szCs w:val="22"/>
                <w:lang w:val="en-US"/>
              </w:rPr>
              <w:t>PF</w:t>
            </w:r>
            <w:r w:rsidRPr="005D10C9">
              <w:rPr>
                <w:sz w:val="22"/>
                <w:szCs w:val="22"/>
              </w:rPr>
              <w:t>1500</w:t>
            </w:r>
            <w:r w:rsidRPr="005D10C9">
              <w:rPr>
                <w:sz w:val="22"/>
                <w:szCs w:val="22"/>
                <w:lang w:val="en-US"/>
              </w:rPr>
              <w:t>G</w:t>
            </w:r>
            <w:r w:rsidRPr="005D10C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D10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10C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D10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D10C9" w14:paraId="4A6A2308" w14:textId="77777777" w:rsidTr="008416EB">
        <w:tc>
          <w:tcPr>
            <w:tcW w:w="7797" w:type="dxa"/>
            <w:shd w:val="clear" w:color="auto" w:fill="auto"/>
          </w:tcPr>
          <w:p w14:paraId="792353AA" w14:textId="77777777" w:rsidR="002C735C" w:rsidRPr="005D10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10C9">
              <w:rPr>
                <w:sz w:val="22"/>
                <w:szCs w:val="22"/>
              </w:rPr>
              <w:t xml:space="preserve">Ауд. 501А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10C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D10C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стол - 1 шт. Переносной мультимедийный комплект: Ноутбук </w:t>
            </w:r>
            <w:r w:rsidRPr="005D10C9">
              <w:rPr>
                <w:sz w:val="22"/>
                <w:szCs w:val="22"/>
                <w:lang w:val="en-US"/>
              </w:rPr>
              <w:t>HP</w:t>
            </w:r>
            <w:r w:rsidRPr="005D10C9">
              <w:rPr>
                <w:sz w:val="22"/>
                <w:szCs w:val="22"/>
              </w:rPr>
              <w:t xml:space="preserve"> 250 </w:t>
            </w:r>
            <w:r w:rsidRPr="005D10C9">
              <w:rPr>
                <w:sz w:val="22"/>
                <w:szCs w:val="22"/>
                <w:lang w:val="en-US"/>
              </w:rPr>
              <w:t>G</w:t>
            </w:r>
            <w:r w:rsidRPr="005D10C9">
              <w:rPr>
                <w:sz w:val="22"/>
                <w:szCs w:val="22"/>
              </w:rPr>
              <w:t>6 1</w:t>
            </w:r>
            <w:r w:rsidRPr="005D10C9">
              <w:rPr>
                <w:sz w:val="22"/>
                <w:szCs w:val="22"/>
                <w:lang w:val="en-US"/>
              </w:rPr>
              <w:t>WY</w:t>
            </w:r>
            <w:r w:rsidRPr="005D10C9">
              <w:rPr>
                <w:sz w:val="22"/>
                <w:szCs w:val="22"/>
              </w:rPr>
              <w:t>58</w:t>
            </w:r>
            <w:r w:rsidRPr="005D10C9">
              <w:rPr>
                <w:sz w:val="22"/>
                <w:szCs w:val="22"/>
                <w:lang w:val="en-US"/>
              </w:rPr>
              <w:t>EA</w:t>
            </w:r>
            <w:r w:rsidRPr="005D10C9">
              <w:rPr>
                <w:sz w:val="22"/>
                <w:szCs w:val="22"/>
              </w:rPr>
              <w:t xml:space="preserve">, Мультимедийный проектор </w:t>
            </w:r>
            <w:r w:rsidRPr="005D10C9">
              <w:rPr>
                <w:sz w:val="22"/>
                <w:szCs w:val="22"/>
                <w:lang w:val="en-US"/>
              </w:rPr>
              <w:t>LG</w:t>
            </w:r>
            <w:r w:rsidRPr="005D10C9">
              <w:rPr>
                <w:sz w:val="22"/>
                <w:szCs w:val="22"/>
              </w:rPr>
              <w:t xml:space="preserve"> </w:t>
            </w:r>
            <w:r w:rsidRPr="005D10C9">
              <w:rPr>
                <w:sz w:val="22"/>
                <w:szCs w:val="22"/>
                <w:lang w:val="en-US"/>
              </w:rPr>
              <w:t>PF</w:t>
            </w:r>
            <w:r w:rsidRPr="005D10C9">
              <w:rPr>
                <w:sz w:val="22"/>
                <w:szCs w:val="22"/>
              </w:rPr>
              <w:t>1500</w:t>
            </w:r>
            <w:r w:rsidRPr="005D10C9">
              <w:rPr>
                <w:sz w:val="22"/>
                <w:szCs w:val="22"/>
                <w:lang w:val="en-US"/>
              </w:rPr>
              <w:t>G</w:t>
            </w:r>
            <w:r w:rsidRPr="005D10C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4D956B" w14:textId="77777777" w:rsidR="002C735C" w:rsidRPr="005D10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10C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D10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D10C9" w14:paraId="16C272EA" w14:textId="77777777" w:rsidTr="008416EB">
        <w:tc>
          <w:tcPr>
            <w:tcW w:w="7797" w:type="dxa"/>
            <w:shd w:val="clear" w:color="auto" w:fill="auto"/>
          </w:tcPr>
          <w:p w14:paraId="64CEB8BB" w14:textId="77777777" w:rsidR="002C735C" w:rsidRPr="005D10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10C9">
              <w:rPr>
                <w:sz w:val="22"/>
                <w:szCs w:val="22"/>
              </w:rPr>
              <w:t>Ауд. 504</w:t>
            </w:r>
            <w:proofErr w:type="gramStart"/>
            <w:r w:rsidRPr="005D10C9">
              <w:rPr>
                <w:sz w:val="22"/>
                <w:szCs w:val="22"/>
              </w:rPr>
              <w:t>А  Лаборатория</w:t>
            </w:r>
            <w:proofErr w:type="gramEnd"/>
            <w:r w:rsidRPr="005D10C9">
              <w:rPr>
                <w:sz w:val="22"/>
                <w:szCs w:val="22"/>
              </w:rPr>
              <w:t xml:space="preserve"> "Лабораторный комплекс". </w:t>
            </w:r>
            <w:proofErr w:type="gramStart"/>
            <w:r w:rsidRPr="005D10C9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5D10C9">
              <w:rPr>
                <w:sz w:val="22"/>
                <w:szCs w:val="22"/>
              </w:rPr>
              <w:t xml:space="preserve"> и оборудование: Учебная мебель на 30 посадочных мест, рабочее место преподавателя, доска меловая - 1 шт., стол - 1шт., тумба - 1шт., трибуна - 1шт.Компьютер </w:t>
            </w:r>
            <w:proofErr w:type="spellStart"/>
            <w:r w:rsidRPr="005D10C9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5D10C9">
              <w:rPr>
                <w:sz w:val="22"/>
                <w:szCs w:val="22"/>
              </w:rPr>
              <w:t>2: 4</w:t>
            </w:r>
            <w:r w:rsidRPr="005D10C9">
              <w:rPr>
                <w:sz w:val="22"/>
                <w:szCs w:val="22"/>
                <w:lang w:val="en-US"/>
              </w:rPr>
              <w:t>x</w:t>
            </w:r>
            <w:r w:rsidRPr="005D10C9">
              <w:rPr>
                <w:sz w:val="22"/>
                <w:szCs w:val="22"/>
              </w:rPr>
              <w:t>3.1/8</w:t>
            </w:r>
            <w:r w:rsidRPr="005D10C9">
              <w:rPr>
                <w:sz w:val="22"/>
                <w:szCs w:val="22"/>
                <w:lang w:val="en-US"/>
              </w:rPr>
              <w:t>Gb</w:t>
            </w:r>
            <w:r w:rsidRPr="005D10C9">
              <w:rPr>
                <w:sz w:val="22"/>
                <w:szCs w:val="22"/>
              </w:rPr>
              <w:t>/500</w:t>
            </w:r>
            <w:r w:rsidRPr="005D10C9">
              <w:rPr>
                <w:sz w:val="22"/>
                <w:szCs w:val="22"/>
                <w:lang w:val="en-US"/>
              </w:rPr>
              <w:t>Gb</w:t>
            </w:r>
            <w:r w:rsidRPr="005D10C9">
              <w:rPr>
                <w:sz w:val="22"/>
                <w:szCs w:val="22"/>
              </w:rPr>
              <w:t xml:space="preserve">/ </w:t>
            </w:r>
            <w:proofErr w:type="spellStart"/>
            <w:r w:rsidRPr="005D10C9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5D10C9">
              <w:rPr>
                <w:sz w:val="22"/>
                <w:szCs w:val="22"/>
              </w:rPr>
              <w:t xml:space="preserve"> 23" 236</w:t>
            </w:r>
            <w:r w:rsidRPr="005D10C9">
              <w:rPr>
                <w:sz w:val="22"/>
                <w:szCs w:val="22"/>
                <w:lang w:val="en-US"/>
              </w:rPr>
              <w:t>V</w:t>
            </w:r>
            <w:r w:rsidRPr="005D10C9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5D10C9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5D10C9">
              <w:rPr>
                <w:sz w:val="22"/>
                <w:szCs w:val="22"/>
              </w:rPr>
              <w:t xml:space="preserve"> </w:t>
            </w:r>
            <w:r w:rsidRPr="005D10C9">
              <w:rPr>
                <w:sz w:val="22"/>
                <w:szCs w:val="22"/>
                <w:lang w:val="en-US"/>
              </w:rPr>
              <w:t>Media</w:t>
            </w:r>
            <w:r w:rsidRPr="005D10C9">
              <w:rPr>
                <w:sz w:val="22"/>
                <w:szCs w:val="22"/>
              </w:rPr>
              <w:t xml:space="preserve"> </w:t>
            </w:r>
            <w:r w:rsidRPr="005D10C9">
              <w:rPr>
                <w:sz w:val="22"/>
                <w:szCs w:val="22"/>
                <w:lang w:val="en-US"/>
              </w:rPr>
              <w:t>RE</w:t>
            </w:r>
            <w:r w:rsidRPr="005D10C9">
              <w:rPr>
                <w:sz w:val="22"/>
                <w:szCs w:val="22"/>
              </w:rPr>
              <w:t xml:space="preserve"> 100</w:t>
            </w:r>
            <w:r w:rsidRPr="005D10C9">
              <w:rPr>
                <w:sz w:val="22"/>
                <w:szCs w:val="22"/>
                <w:lang w:val="en-US"/>
              </w:rPr>
              <w:t>AW</w:t>
            </w:r>
            <w:r w:rsidRPr="005D10C9">
              <w:rPr>
                <w:sz w:val="22"/>
                <w:szCs w:val="22"/>
              </w:rPr>
              <w:t xml:space="preserve"> </w:t>
            </w:r>
            <w:r w:rsidRPr="005D10C9">
              <w:rPr>
                <w:sz w:val="22"/>
                <w:szCs w:val="22"/>
                <w:lang w:val="en-US"/>
              </w:rPr>
              <w:t>Dual</w:t>
            </w:r>
            <w:r w:rsidRPr="005D10C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91BB11" w14:textId="77777777" w:rsidR="002C735C" w:rsidRPr="005D10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10C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D10C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6769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6769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6769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6769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Понятие, признаки и виды налоговых рисков в предпринимательской деятельности.</w:t>
            </w:r>
          </w:p>
        </w:tc>
      </w:tr>
      <w:tr w:rsidR="009E6058" w14:paraId="00A10596" w14:textId="77777777" w:rsidTr="00F00293">
        <w:tc>
          <w:tcPr>
            <w:tcW w:w="562" w:type="dxa"/>
          </w:tcPr>
          <w:p w14:paraId="3CBF38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EE84B64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Налоговые риски как объект правового регулирования и налогового контроля.</w:t>
            </w:r>
          </w:p>
        </w:tc>
      </w:tr>
      <w:tr w:rsidR="009E6058" w14:paraId="7A4C1EBA" w14:textId="77777777" w:rsidTr="00F00293">
        <w:tc>
          <w:tcPr>
            <w:tcW w:w="562" w:type="dxa"/>
          </w:tcPr>
          <w:p w14:paraId="3C5FFF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CDE161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Риск-ориентированный подход в деятельности налоговых органов Российской Федерации.</w:t>
            </w:r>
          </w:p>
        </w:tc>
      </w:tr>
      <w:tr w:rsidR="009E6058" w14:paraId="57D7D857" w14:textId="77777777" w:rsidTr="00F00293">
        <w:tc>
          <w:tcPr>
            <w:tcW w:w="562" w:type="dxa"/>
          </w:tcPr>
          <w:p w14:paraId="5543B3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1410E8C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Концепция необоснованной налоговой выгоды в российском налоговом праве.</w:t>
            </w:r>
          </w:p>
        </w:tc>
      </w:tr>
      <w:tr w:rsidR="009E6058" w14:paraId="6A40E76B" w14:textId="77777777" w:rsidTr="00F00293">
        <w:tc>
          <w:tcPr>
            <w:tcW w:w="562" w:type="dxa"/>
          </w:tcPr>
          <w:p w14:paraId="0E9366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7CBA334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Правовое регулирование применения статьи 54.1 Налогового кодекса Российской Федерации.</w:t>
            </w:r>
          </w:p>
        </w:tc>
      </w:tr>
      <w:tr w:rsidR="009E6058" w14:paraId="76BD7DE2" w14:textId="77777777" w:rsidTr="00F00293">
        <w:tc>
          <w:tcPr>
            <w:tcW w:w="562" w:type="dxa"/>
          </w:tcPr>
          <w:p w14:paraId="56FAD2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F67A8A4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Дробление бизнеса как основание доначисления налогов: понятие, признаки и правовые последствия.</w:t>
            </w:r>
          </w:p>
        </w:tc>
      </w:tr>
      <w:tr w:rsidR="009E6058" w14:paraId="6B7F6579" w14:textId="77777777" w:rsidTr="00F00293">
        <w:tc>
          <w:tcPr>
            <w:tcW w:w="562" w:type="dxa"/>
          </w:tcPr>
          <w:p w14:paraId="5E932C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F2F7A9B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Должная осмотрительность налогоплательщика и ее значение в налоговых спорах.</w:t>
            </w:r>
          </w:p>
        </w:tc>
      </w:tr>
      <w:tr w:rsidR="009E6058" w14:paraId="531DF863" w14:textId="77777777" w:rsidTr="00F00293">
        <w:tc>
          <w:tcPr>
            <w:tcW w:w="562" w:type="dxa"/>
          </w:tcPr>
          <w:p w14:paraId="1164B2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F2615C4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Полномочия налоговых органов при осуществлении налогового контроля.</w:t>
            </w:r>
          </w:p>
        </w:tc>
      </w:tr>
      <w:tr w:rsidR="009E6058" w14:paraId="3AE6F7F0" w14:textId="77777777" w:rsidTr="00F00293">
        <w:tc>
          <w:tcPr>
            <w:tcW w:w="562" w:type="dxa"/>
          </w:tcPr>
          <w:p w14:paraId="3FCED5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CD9643A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Права и обязанности налогоплательщика при проведении мероприятий налогового контроля.</w:t>
            </w:r>
          </w:p>
        </w:tc>
      </w:tr>
      <w:tr w:rsidR="009E6058" w14:paraId="3CB7ABC4" w14:textId="77777777" w:rsidTr="00F00293">
        <w:tc>
          <w:tcPr>
            <w:tcW w:w="562" w:type="dxa"/>
          </w:tcPr>
          <w:p w14:paraId="49C277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4639E2B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Истребование документов и информации как мероприятие налогового контроля.</w:t>
            </w:r>
          </w:p>
        </w:tc>
      </w:tr>
      <w:tr w:rsidR="009E6058" w14:paraId="5A021391" w14:textId="77777777" w:rsidTr="00F00293">
        <w:tc>
          <w:tcPr>
            <w:tcW w:w="562" w:type="dxa"/>
          </w:tcPr>
          <w:p w14:paraId="6D4557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83590D6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Допрос свидетелей, осмотр и экспертиза в налоговом контроле.</w:t>
            </w:r>
          </w:p>
        </w:tc>
      </w:tr>
      <w:tr w:rsidR="009E6058" w14:paraId="0D64813D" w14:textId="77777777" w:rsidTr="00F00293">
        <w:tc>
          <w:tcPr>
            <w:tcW w:w="562" w:type="dxa"/>
          </w:tcPr>
          <w:p w14:paraId="1CB599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DDC743F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Правовая характеристика камеральной налоговой проверки.</w:t>
            </w:r>
          </w:p>
        </w:tc>
      </w:tr>
      <w:tr w:rsidR="009E6058" w14:paraId="1620EB1A" w14:textId="77777777" w:rsidTr="00F00293">
        <w:tc>
          <w:tcPr>
            <w:tcW w:w="562" w:type="dxa"/>
          </w:tcPr>
          <w:p w14:paraId="63BEA7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42AB9A6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Особенности проведения камеральной налоговой проверки деклараций по НДС.</w:t>
            </w:r>
          </w:p>
        </w:tc>
      </w:tr>
      <w:tr w:rsidR="009E6058" w14:paraId="250CE460" w14:textId="77777777" w:rsidTr="00F00293">
        <w:tc>
          <w:tcPr>
            <w:tcW w:w="562" w:type="dxa"/>
          </w:tcPr>
          <w:p w14:paraId="07E7F7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8FF4BD4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Основания, порядок назначения и проведения выездной налоговой проверки.</w:t>
            </w:r>
          </w:p>
        </w:tc>
      </w:tr>
      <w:tr w:rsidR="009E6058" w14:paraId="5B30EA84" w14:textId="77777777" w:rsidTr="00F00293">
        <w:tc>
          <w:tcPr>
            <w:tcW w:w="562" w:type="dxa"/>
          </w:tcPr>
          <w:p w14:paraId="7AA200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40C6950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Дополнительные мероприятия налогового контроля: понятие, виды и правовые последствия.</w:t>
            </w:r>
          </w:p>
        </w:tc>
      </w:tr>
      <w:tr w:rsidR="009E6058" w14:paraId="592AF025" w14:textId="77777777" w:rsidTr="00F00293">
        <w:tc>
          <w:tcPr>
            <w:tcW w:w="562" w:type="dxa"/>
          </w:tcPr>
          <w:p w14:paraId="7EA1BC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DCCE99D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Акт налоговой проверки: содержание, правовое значение и порядок вручения.</w:t>
            </w:r>
          </w:p>
        </w:tc>
      </w:tr>
      <w:tr w:rsidR="009E6058" w14:paraId="4BC87E2C" w14:textId="77777777" w:rsidTr="00F00293">
        <w:tc>
          <w:tcPr>
            <w:tcW w:w="562" w:type="dxa"/>
          </w:tcPr>
          <w:p w14:paraId="5F4B99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24E9574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Возражения на акт налоговой проверки и порядок их рассмотрения.</w:t>
            </w:r>
          </w:p>
        </w:tc>
      </w:tr>
      <w:tr w:rsidR="009E6058" w14:paraId="5237C21C" w14:textId="77777777" w:rsidTr="00F00293">
        <w:tc>
          <w:tcPr>
            <w:tcW w:w="562" w:type="dxa"/>
          </w:tcPr>
          <w:p w14:paraId="659D41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CEEDA40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Рассмотрение материалов налоговой проверки и принятие решения налоговым органом.</w:t>
            </w:r>
          </w:p>
        </w:tc>
      </w:tr>
      <w:tr w:rsidR="009E6058" w14:paraId="3E0C16FF" w14:textId="77777777" w:rsidTr="00F00293">
        <w:tc>
          <w:tcPr>
            <w:tcW w:w="562" w:type="dxa"/>
          </w:tcPr>
          <w:p w14:paraId="401E85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DF3D3AA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Доказывание в налоговых правоотношениях и налоговых спорах.</w:t>
            </w:r>
          </w:p>
        </w:tc>
      </w:tr>
      <w:tr w:rsidR="009E6058" w14:paraId="5ED3395E" w14:textId="77777777" w:rsidTr="00F00293">
        <w:tc>
          <w:tcPr>
            <w:tcW w:w="562" w:type="dxa"/>
          </w:tcPr>
          <w:p w14:paraId="70DB00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CAAC84F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Бремя доказывания и оценка доказательств в налоговых спорах.</w:t>
            </w:r>
          </w:p>
        </w:tc>
      </w:tr>
      <w:tr w:rsidR="009E6058" w14:paraId="633571F1" w14:textId="77777777" w:rsidTr="00F00293">
        <w:tc>
          <w:tcPr>
            <w:tcW w:w="562" w:type="dxa"/>
          </w:tcPr>
          <w:p w14:paraId="684CAD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0ACE0B5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Электронные доказательства в налоговом контроле и судебной практике.</w:t>
            </w:r>
          </w:p>
        </w:tc>
      </w:tr>
      <w:tr w:rsidR="009E6058" w14:paraId="1C608D78" w14:textId="77777777" w:rsidTr="00F00293">
        <w:tc>
          <w:tcPr>
            <w:tcW w:w="562" w:type="dxa"/>
          </w:tcPr>
          <w:p w14:paraId="146123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A98BAE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Основания и порядок привлечения к налоговой ответственности.</w:t>
            </w:r>
          </w:p>
        </w:tc>
      </w:tr>
      <w:tr w:rsidR="009E6058" w14:paraId="106AA42F" w14:textId="77777777" w:rsidTr="00F00293">
        <w:tc>
          <w:tcPr>
            <w:tcW w:w="562" w:type="dxa"/>
          </w:tcPr>
          <w:p w14:paraId="3F2006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AB15730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Обстоятельства, исключающие, смягчающие и отягчающие налоговую ответственность.</w:t>
            </w:r>
          </w:p>
        </w:tc>
      </w:tr>
      <w:tr w:rsidR="009E6058" w14:paraId="7E562D4E" w14:textId="77777777" w:rsidTr="00F00293">
        <w:tc>
          <w:tcPr>
            <w:tcW w:w="562" w:type="dxa"/>
          </w:tcPr>
          <w:p w14:paraId="662947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898F0AE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Внесудебное обжалование решений налоговых органов: порядок и правовые последствия.</w:t>
            </w:r>
          </w:p>
        </w:tc>
      </w:tr>
      <w:tr w:rsidR="009E6058" w14:paraId="6DF7D0B9" w14:textId="77777777" w:rsidTr="00F00293">
        <w:tc>
          <w:tcPr>
            <w:tcW w:w="562" w:type="dxa"/>
          </w:tcPr>
          <w:p w14:paraId="4B1511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246B76F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Апелляционная жалоба и жалоба в вышестоящий налоговый орган.</w:t>
            </w:r>
          </w:p>
        </w:tc>
      </w:tr>
      <w:tr w:rsidR="009E6058" w14:paraId="4C419FB3" w14:textId="77777777" w:rsidTr="00F00293">
        <w:tc>
          <w:tcPr>
            <w:tcW w:w="562" w:type="dxa"/>
          </w:tcPr>
          <w:p w14:paraId="570F3A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E3B83F1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Судебное обжалование решений налоговых органов в арбитражном суде.</w:t>
            </w:r>
          </w:p>
        </w:tc>
      </w:tr>
      <w:tr w:rsidR="009E6058" w14:paraId="6D88562C" w14:textId="77777777" w:rsidTr="00F00293">
        <w:tc>
          <w:tcPr>
            <w:tcW w:w="562" w:type="dxa"/>
          </w:tcPr>
          <w:p w14:paraId="0C9866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D9879E0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Особенности рассмотрения налоговых споров арбитражными судами.</w:t>
            </w:r>
          </w:p>
        </w:tc>
      </w:tr>
      <w:tr w:rsidR="009E6058" w14:paraId="2C651981" w14:textId="77777777" w:rsidTr="00F00293">
        <w:tc>
          <w:tcPr>
            <w:tcW w:w="562" w:type="dxa"/>
          </w:tcPr>
          <w:p w14:paraId="225EC0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81E45B6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Правовые позиции Конституционного Суда Российской Федерации по вопросам налогообложения и налогового контроля.</w:t>
            </w:r>
          </w:p>
        </w:tc>
      </w:tr>
      <w:tr w:rsidR="009E6058" w14:paraId="100788EC" w14:textId="77777777" w:rsidTr="00F00293">
        <w:tc>
          <w:tcPr>
            <w:tcW w:w="562" w:type="dxa"/>
          </w:tcPr>
          <w:p w14:paraId="3D9041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2206675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Правовые позиции Верховного Суда Российской Федерации по делам о необоснованной налоговой выгоде и дроблении бизнеса.</w:t>
            </w:r>
          </w:p>
        </w:tc>
      </w:tr>
      <w:tr w:rsidR="009E6058" w14:paraId="6865EFD3" w14:textId="77777777" w:rsidTr="00F00293">
        <w:tc>
          <w:tcPr>
            <w:tcW w:w="562" w:type="dxa"/>
          </w:tcPr>
          <w:p w14:paraId="0C1C87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D7C661B" w14:textId="77777777" w:rsidR="009E6058" w:rsidRPr="005D10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Правовые механизмы защиты бизнеса при налоговых проверках и налоговых спорах.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6769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D10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10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6769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D10C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D10C9" w14:paraId="5A1C9382" w14:textId="77777777" w:rsidTr="00801458">
        <w:tc>
          <w:tcPr>
            <w:tcW w:w="2336" w:type="dxa"/>
          </w:tcPr>
          <w:p w14:paraId="4C518DAB" w14:textId="77777777" w:rsidR="005D65A5" w:rsidRPr="005D10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0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D10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0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D10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0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D10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0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D10C9" w14:paraId="07658034" w14:textId="77777777" w:rsidTr="00801458">
        <w:tc>
          <w:tcPr>
            <w:tcW w:w="2336" w:type="dxa"/>
          </w:tcPr>
          <w:p w14:paraId="1553D698" w14:textId="78F29BFB" w:rsidR="005D65A5" w:rsidRPr="005D10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D10C9" w:rsidRDefault="007478E0" w:rsidP="00801458">
            <w:pPr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D10C9" w:rsidRDefault="007478E0" w:rsidP="00801458">
            <w:pPr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D10C9" w:rsidRDefault="007478E0" w:rsidP="00801458">
            <w:pPr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5D10C9" w14:paraId="37211975" w14:textId="77777777" w:rsidTr="00801458">
        <w:tc>
          <w:tcPr>
            <w:tcW w:w="2336" w:type="dxa"/>
          </w:tcPr>
          <w:p w14:paraId="29AE5F93" w14:textId="77777777" w:rsidR="005D65A5" w:rsidRPr="005D10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954FCA" w14:textId="77777777" w:rsidR="005D65A5" w:rsidRPr="005D10C9" w:rsidRDefault="007478E0" w:rsidP="00801458">
            <w:pPr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822B380" w14:textId="77777777" w:rsidR="005D65A5" w:rsidRPr="005D10C9" w:rsidRDefault="007478E0" w:rsidP="00801458">
            <w:pPr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64D1B67" w14:textId="77777777" w:rsidR="005D65A5" w:rsidRPr="005D10C9" w:rsidRDefault="007478E0" w:rsidP="00801458">
            <w:pPr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5D65A5" w:rsidRPr="005D10C9" w14:paraId="7A10109B" w14:textId="77777777" w:rsidTr="00801458">
        <w:tc>
          <w:tcPr>
            <w:tcW w:w="2336" w:type="dxa"/>
          </w:tcPr>
          <w:p w14:paraId="0BDA6B95" w14:textId="77777777" w:rsidR="005D65A5" w:rsidRPr="005D10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5DF0F2" w14:textId="77777777" w:rsidR="005D65A5" w:rsidRPr="005D10C9" w:rsidRDefault="007478E0" w:rsidP="00801458">
            <w:pPr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F14823" w14:textId="77777777" w:rsidR="005D65A5" w:rsidRPr="005D10C9" w:rsidRDefault="007478E0" w:rsidP="00801458">
            <w:pPr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669207C" w14:textId="77777777" w:rsidR="005D65A5" w:rsidRPr="005D10C9" w:rsidRDefault="007478E0" w:rsidP="00801458">
            <w:pPr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Pr="005D10C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D10C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676996"/>
      <w:r w:rsidRPr="005D10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04FB6E4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10C9" w14:paraId="6F923DBE" w14:textId="77777777" w:rsidTr="005D10C9">
        <w:tc>
          <w:tcPr>
            <w:tcW w:w="562" w:type="dxa"/>
          </w:tcPr>
          <w:p w14:paraId="0923A822" w14:textId="77777777" w:rsidR="005D10C9" w:rsidRDefault="005D10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7F5E656" w14:textId="77777777" w:rsidR="005D10C9" w:rsidRDefault="005D10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27F87C" w14:textId="77777777" w:rsidR="005D10C9" w:rsidRPr="005D10C9" w:rsidRDefault="005D10C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D10C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676997"/>
      <w:r w:rsidRPr="005D10C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D10C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5D10C9" w14:paraId="0267C479" w14:textId="77777777" w:rsidTr="00801458">
        <w:tc>
          <w:tcPr>
            <w:tcW w:w="2500" w:type="pct"/>
          </w:tcPr>
          <w:p w14:paraId="37F699C9" w14:textId="77777777" w:rsidR="00B8237E" w:rsidRPr="005D10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0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D10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10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D10C9" w14:paraId="3F240151" w14:textId="77777777" w:rsidTr="00801458">
        <w:tc>
          <w:tcPr>
            <w:tcW w:w="2500" w:type="pct"/>
          </w:tcPr>
          <w:p w14:paraId="61E91592" w14:textId="61A0874C" w:rsidR="00B8237E" w:rsidRPr="005D10C9" w:rsidRDefault="00B8237E" w:rsidP="00801458">
            <w:pPr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D10C9" w:rsidRDefault="005C548A" w:rsidP="00801458">
            <w:pPr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5D10C9" w14:paraId="7915F291" w14:textId="77777777" w:rsidTr="00801458">
        <w:tc>
          <w:tcPr>
            <w:tcW w:w="2500" w:type="pct"/>
          </w:tcPr>
          <w:p w14:paraId="555A0929" w14:textId="77777777" w:rsidR="00B8237E" w:rsidRPr="005D10C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10C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A1E57A9" w14:textId="77777777" w:rsidR="00B8237E" w:rsidRPr="005D10C9" w:rsidRDefault="005C548A" w:rsidP="00801458">
            <w:pPr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5D10C9" w14:paraId="58ECE734" w14:textId="77777777" w:rsidTr="00801458">
        <w:tc>
          <w:tcPr>
            <w:tcW w:w="2500" w:type="pct"/>
          </w:tcPr>
          <w:p w14:paraId="5A078E66" w14:textId="77777777" w:rsidR="00B8237E" w:rsidRPr="005D10C9" w:rsidRDefault="00B8237E" w:rsidP="00801458">
            <w:pPr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EEEC448" w14:textId="77777777" w:rsidR="00B8237E" w:rsidRPr="005D10C9" w:rsidRDefault="005C548A" w:rsidP="00801458">
            <w:pPr>
              <w:rPr>
                <w:rFonts w:ascii="Times New Roman" w:hAnsi="Times New Roman" w:cs="Times New Roman"/>
              </w:rPr>
            </w:pPr>
            <w:r w:rsidRPr="005D10C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Pr="005D10C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D10C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676998"/>
      <w:r w:rsidRPr="005D10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D10C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D10C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D10C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10C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D1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D10C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D10C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D10C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D10C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10C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D10C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D10C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5D1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D1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D10C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5D10C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10C9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5D10C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5D10C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5D10C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0C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5D10C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0C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5D10C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5D10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0C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5D10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0C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5D10C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5D10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0C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5D10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0C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5D10C9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5D10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0C9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5D10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0C9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5D10C9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5D10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0C9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5D10C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10C9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5D10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5D10C9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5D10C9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5D10C9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5D10C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10C9">
              <w:rPr>
                <w:rFonts w:ascii="Times New Roman" w:hAnsi="Times New Roman" w:cs="Times New Roman"/>
                <w:color w:val="000000"/>
              </w:rPr>
              <w:lastRenderedPageBreak/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5D10C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10C9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5D10C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D10C9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A5438" w14:textId="77777777" w:rsidR="007E5DA9" w:rsidRDefault="007E5DA9" w:rsidP="00315CA6">
      <w:pPr>
        <w:spacing w:after="0" w:line="240" w:lineRule="auto"/>
      </w:pPr>
      <w:r>
        <w:separator/>
      </w:r>
    </w:p>
  </w:endnote>
  <w:endnote w:type="continuationSeparator" w:id="0">
    <w:p w14:paraId="3F981381" w14:textId="77777777" w:rsidR="007E5DA9" w:rsidRDefault="007E5D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AD064C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0C9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EF1FD" w14:textId="77777777" w:rsidR="007E5DA9" w:rsidRDefault="007E5DA9" w:rsidP="00315CA6">
      <w:pPr>
        <w:spacing w:after="0" w:line="240" w:lineRule="auto"/>
      </w:pPr>
      <w:r>
        <w:separator/>
      </w:r>
    </w:p>
  </w:footnote>
  <w:footnote w:type="continuationSeparator" w:id="0">
    <w:p w14:paraId="4A99A451" w14:textId="77777777" w:rsidR="007E5DA9" w:rsidRDefault="007E5D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10C9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5DA9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99118%2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90612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6B672D-3F1E-4C4C-B4B2-6923C2A09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16</Pages>
  <Words>4738</Words>
  <Characters>27013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